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AF439" w14:textId="77777777" w:rsidR="00035CC5" w:rsidRPr="00035CC5" w:rsidRDefault="00035CC5" w:rsidP="00035CC5">
      <w:pPr>
        <w:spacing w:line="259" w:lineRule="auto"/>
        <w:ind w:left="245"/>
        <w:jc w:val="center"/>
        <w:rPr>
          <w:rFonts w:eastAsia="Book Antiqua"/>
          <w:b/>
          <w:i/>
          <w:iCs/>
          <w:sz w:val="24"/>
          <w:szCs w:val="24"/>
        </w:rPr>
      </w:pPr>
      <w:r w:rsidRPr="00035CC5">
        <w:rPr>
          <w:rFonts w:eastAsia="Book Antiqua"/>
          <w:b/>
          <w:sz w:val="24"/>
          <w:szCs w:val="24"/>
        </w:rPr>
        <w:t xml:space="preserve">BIOLOGICAL CONTROL OF CYCAD SCALE, </w:t>
      </w:r>
      <w:r w:rsidRPr="00035CC5">
        <w:rPr>
          <w:rFonts w:eastAsia="Book Antiqua"/>
          <w:b/>
          <w:i/>
          <w:iCs/>
          <w:sz w:val="24"/>
          <w:szCs w:val="24"/>
        </w:rPr>
        <w:t>AULACASPIS YASUMATSUI</w:t>
      </w:r>
      <w:r w:rsidRPr="00035CC5">
        <w:rPr>
          <w:rFonts w:eastAsia="Book Antiqua"/>
          <w:b/>
          <w:sz w:val="24"/>
          <w:szCs w:val="24"/>
        </w:rPr>
        <w:t xml:space="preserve">, ON </w:t>
      </w:r>
      <w:r w:rsidRPr="00035CC5">
        <w:rPr>
          <w:rFonts w:eastAsia="Book Antiqua"/>
          <w:b/>
          <w:i/>
          <w:iCs/>
          <w:sz w:val="24"/>
          <w:szCs w:val="24"/>
        </w:rPr>
        <w:t>CYCAS MICRONESICA</w:t>
      </w:r>
    </w:p>
    <w:p w14:paraId="5918071B" w14:textId="16837D4F" w:rsidR="001B52EB" w:rsidRPr="00035CC5" w:rsidRDefault="001B52EB" w:rsidP="001B52EB">
      <w:pPr>
        <w:spacing w:before="68" w:line="259" w:lineRule="auto"/>
        <w:jc w:val="center"/>
        <w:rPr>
          <w:b/>
          <w:sz w:val="24"/>
          <w:szCs w:val="24"/>
        </w:rPr>
      </w:pPr>
      <w:r w:rsidRPr="00035CC5">
        <w:rPr>
          <w:b/>
          <w:sz w:val="24"/>
          <w:szCs w:val="24"/>
        </w:rPr>
        <w:t>TO BE INITIATED IN FISCAL YEAR 2025</w:t>
      </w:r>
    </w:p>
    <w:p w14:paraId="09D56ACF" w14:textId="77777777" w:rsidR="001B52EB" w:rsidRPr="000A17A1" w:rsidRDefault="001B52EB" w:rsidP="001B52EB">
      <w:pPr>
        <w:spacing w:before="68" w:line="259" w:lineRule="auto"/>
        <w:ind w:left="1930" w:right="1848"/>
        <w:jc w:val="center"/>
        <w:rPr>
          <w:b/>
          <w:sz w:val="24"/>
          <w:szCs w:val="24"/>
        </w:rPr>
      </w:pPr>
    </w:p>
    <w:p w14:paraId="66EBAF06" w14:textId="1CA04565" w:rsidR="001B52EB" w:rsidRPr="00035CC5" w:rsidRDefault="001B52EB" w:rsidP="00035CC5">
      <w:pPr>
        <w:spacing w:line="259" w:lineRule="auto"/>
        <w:rPr>
          <w:b/>
          <w:sz w:val="24"/>
          <w:szCs w:val="24"/>
        </w:rPr>
      </w:pPr>
      <w:r w:rsidRPr="000A17A1">
        <w:rPr>
          <w:b/>
          <w:sz w:val="24"/>
          <w:szCs w:val="24"/>
        </w:rPr>
        <w:t>Project</w:t>
      </w:r>
      <w:r w:rsidRPr="000A17A1">
        <w:rPr>
          <w:b/>
          <w:spacing w:val="-1"/>
          <w:sz w:val="24"/>
          <w:szCs w:val="24"/>
        </w:rPr>
        <w:t xml:space="preserve"> </w:t>
      </w:r>
      <w:r w:rsidRPr="000A17A1">
        <w:rPr>
          <w:b/>
          <w:sz w:val="24"/>
          <w:szCs w:val="24"/>
        </w:rPr>
        <w:t>Title:</w:t>
      </w:r>
      <w:r w:rsidRPr="000A17A1">
        <w:rPr>
          <w:b/>
          <w:spacing w:val="-1"/>
          <w:sz w:val="24"/>
          <w:szCs w:val="24"/>
        </w:rPr>
        <w:t xml:space="preserve"> </w:t>
      </w:r>
      <w:r w:rsidR="00035CC5" w:rsidRPr="00035CC5">
        <w:rPr>
          <w:rFonts w:eastAsia="Book Antiqua"/>
          <w:sz w:val="24"/>
          <w:szCs w:val="24"/>
        </w:rPr>
        <w:t xml:space="preserve">BIOLOGICAL CONTROL OF CYCAD SCALE, </w:t>
      </w:r>
      <w:r w:rsidR="00035CC5" w:rsidRPr="00035CC5">
        <w:rPr>
          <w:rFonts w:eastAsia="Book Antiqua"/>
          <w:i/>
          <w:iCs/>
          <w:sz w:val="24"/>
          <w:szCs w:val="24"/>
        </w:rPr>
        <w:t>AULACASPIS YASUMATSUI</w:t>
      </w:r>
      <w:r w:rsidR="00035CC5" w:rsidRPr="00035CC5">
        <w:rPr>
          <w:rFonts w:eastAsia="Book Antiqua"/>
          <w:sz w:val="24"/>
          <w:szCs w:val="24"/>
        </w:rPr>
        <w:t xml:space="preserve">, ON </w:t>
      </w:r>
      <w:r w:rsidR="00035CC5" w:rsidRPr="00035CC5">
        <w:rPr>
          <w:rFonts w:eastAsia="Book Antiqua"/>
          <w:i/>
          <w:iCs/>
          <w:sz w:val="24"/>
          <w:szCs w:val="24"/>
        </w:rPr>
        <w:t>CYCAS MICRONESICA</w:t>
      </w:r>
      <w:r w:rsidR="00035CC5">
        <w:rPr>
          <w:rFonts w:eastAsia="Book Antiqua"/>
          <w:i/>
          <w:iCs/>
          <w:sz w:val="24"/>
          <w:szCs w:val="24"/>
        </w:rPr>
        <w:t xml:space="preserve"> </w:t>
      </w:r>
    </w:p>
    <w:p w14:paraId="06E7B665" w14:textId="07C90F15" w:rsidR="00C610CC" w:rsidRPr="000A17A1" w:rsidRDefault="00153ABE">
      <w:pPr>
        <w:rPr>
          <w:sz w:val="24"/>
          <w:szCs w:val="24"/>
        </w:rPr>
      </w:pPr>
    </w:p>
    <w:p w14:paraId="75998E7C" w14:textId="5AC5D55B" w:rsidR="001B52EB" w:rsidRPr="000A17A1" w:rsidRDefault="001B52EB" w:rsidP="001B52EB">
      <w:pPr>
        <w:spacing w:before="1"/>
        <w:ind w:left="1440" w:hanging="1440"/>
        <w:rPr>
          <w:b/>
          <w:sz w:val="24"/>
          <w:szCs w:val="24"/>
        </w:rPr>
      </w:pPr>
      <w:r w:rsidRPr="000A17A1">
        <w:rPr>
          <w:b/>
          <w:sz w:val="24"/>
          <w:szCs w:val="24"/>
        </w:rPr>
        <w:t xml:space="preserve">Proposed Target Amount: </w:t>
      </w:r>
      <w:r w:rsidR="00153ABE">
        <w:rPr>
          <w:b/>
        </w:rPr>
        <w:t>$251,354.00</w:t>
      </w:r>
      <w:bookmarkStart w:id="0" w:name="_GoBack"/>
      <w:bookmarkEnd w:id="0"/>
    </w:p>
    <w:p w14:paraId="1EFC1CA4" w14:textId="77777777" w:rsidR="001B52EB" w:rsidRPr="000A17A1" w:rsidRDefault="001B52EB" w:rsidP="001B52EB">
      <w:pPr>
        <w:spacing w:before="1"/>
        <w:ind w:left="1440" w:hanging="1440"/>
        <w:rPr>
          <w:sz w:val="24"/>
          <w:szCs w:val="24"/>
        </w:rPr>
      </w:pPr>
    </w:p>
    <w:p w14:paraId="48E38124" w14:textId="77777777" w:rsidR="001B52EB" w:rsidRPr="000A17A1" w:rsidRDefault="001B52EB" w:rsidP="001B52EB">
      <w:pPr>
        <w:spacing w:before="1"/>
        <w:ind w:left="1440" w:hanging="1440"/>
        <w:rPr>
          <w:b/>
          <w:sz w:val="24"/>
          <w:szCs w:val="24"/>
        </w:rPr>
      </w:pPr>
      <w:r w:rsidRPr="000A17A1">
        <w:rPr>
          <w:b/>
          <w:sz w:val="24"/>
          <w:szCs w:val="24"/>
        </w:rPr>
        <w:t xml:space="preserve">Public Disclaimer:   This Technical Marketing Research is For Information Only. </w:t>
      </w:r>
    </w:p>
    <w:p w14:paraId="47544596" w14:textId="56B3371A" w:rsidR="001B52EB" w:rsidRPr="000A17A1" w:rsidRDefault="001B52EB">
      <w:pPr>
        <w:rPr>
          <w:sz w:val="24"/>
          <w:szCs w:val="24"/>
        </w:rPr>
      </w:pPr>
    </w:p>
    <w:p w14:paraId="54507DB0" w14:textId="77777777" w:rsidR="00035CC5" w:rsidRPr="00035CC5" w:rsidRDefault="00035CC5" w:rsidP="00035CC5">
      <w:pPr>
        <w:adjustRightInd w:val="0"/>
        <w:outlineLvl w:val="0"/>
        <w:rPr>
          <w:b/>
          <w:bCs/>
          <w:sz w:val="24"/>
          <w:szCs w:val="24"/>
        </w:rPr>
      </w:pPr>
      <w:r w:rsidRPr="00035CC5">
        <w:rPr>
          <w:b/>
          <w:bCs/>
          <w:sz w:val="24"/>
          <w:szCs w:val="24"/>
        </w:rPr>
        <w:t>Background:</w:t>
      </w:r>
    </w:p>
    <w:p w14:paraId="2EF2A7F3" w14:textId="77777777" w:rsidR="00035CC5" w:rsidRPr="00035CC5" w:rsidRDefault="00035CC5" w:rsidP="00035CC5">
      <w:pPr>
        <w:ind w:right="1382"/>
        <w:rPr>
          <w:sz w:val="24"/>
          <w:szCs w:val="24"/>
        </w:rPr>
      </w:pPr>
    </w:p>
    <w:p w14:paraId="2E21EC0C" w14:textId="77777777" w:rsidR="00035CC5" w:rsidRPr="00035CC5" w:rsidRDefault="00035CC5" w:rsidP="00035CC5">
      <w:pPr>
        <w:ind w:right="1382"/>
        <w:rPr>
          <w:sz w:val="24"/>
          <w:szCs w:val="24"/>
        </w:rPr>
      </w:pPr>
      <w:proofErr w:type="spellStart"/>
      <w:r w:rsidRPr="00035CC5">
        <w:rPr>
          <w:sz w:val="24"/>
          <w:szCs w:val="24"/>
        </w:rPr>
        <w:t>Fadang</w:t>
      </w:r>
      <w:proofErr w:type="spellEnd"/>
      <w:r w:rsidRPr="00035CC5">
        <w:rPr>
          <w:sz w:val="24"/>
          <w:szCs w:val="24"/>
        </w:rPr>
        <w:t xml:space="preserve"> or Micronesian cycad (</w:t>
      </w:r>
      <w:proofErr w:type="spellStart"/>
      <w:r w:rsidRPr="00035CC5">
        <w:rPr>
          <w:i/>
          <w:sz w:val="24"/>
          <w:szCs w:val="24"/>
        </w:rPr>
        <w:t>Cycas</w:t>
      </w:r>
      <w:proofErr w:type="spellEnd"/>
      <w:r w:rsidRPr="00035CC5">
        <w:rPr>
          <w:i/>
          <w:sz w:val="24"/>
          <w:szCs w:val="24"/>
        </w:rPr>
        <w:t xml:space="preserve"> </w:t>
      </w:r>
      <w:proofErr w:type="spellStart"/>
      <w:r w:rsidRPr="00035CC5">
        <w:rPr>
          <w:i/>
          <w:sz w:val="24"/>
          <w:szCs w:val="24"/>
        </w:rPr>
        <w:t>micronesica</w:t>
      </w:r>
      <w:proofErr w:type="spellEnd"/>
      <w:r w:rsidRPr="00035CC5">
        <w:rPr>
          <w:sz w:val="24"/>
          <w:szCs w:val="24"/>
        </w:rPr>
        <w:t xml:space="preserve">), an endemic plant found on the islands of Guam and Rota, was the dominant plant and the most abundant ‘tree’ in Guam’s forests in 2000. The invasion of the cycad scale </w:t>
      </w:r>
      <w:proofErr w:type="spellStart"/>
      <w:r w:rsidRPr="00035CC5">
        <w:rPr>
          <w:i/>
          <w:sz w:val="24"/>
          <w:szCs w:val="24"/>
        </w:rPr>
        <w:t>Aulacaspis</w:t>
      </w:r>
      <w:proofErr w:type="spellEnd"/>
      <w:r w:rsidRPr="00035CC5">
        <w:rPr>
          <w:i/>
          <w:sz w:val="24"/>
          <w:szCs w:val="24"/>
        </w:rPr>
        <w:t xml:space="preserve"> </w:t>
      </w:r>
      <w:proofErr w:type="spellStart"/>
      <w:r w:rsidRPr="00035CC5">
        <w:rPr>
          <w:i/>
          <w:sz w:val="24"/>
          <w:szCs w:val="24"/>
        </w:rPr>
        <w:t>yasumatsui</w:t>
      </w:r>
      <w:proofErr w:type="spellEnd"/>
      <w:r w:rsidRPr="00035CC5">
        <w:rPr>
          <w:i/>
          <w:sz w:val="24"/>
          <w:szCs w:val="24"/>
        </w:rPr>
        <w:t xml:space="preserve"> </w:t>
      </w:r>
      <w:r w:rsidRPr="00035CC5">
        <w:rPr>
          <w:sz w:val="24"/>
          <w:szCs w:val="24"/>
        </w:rPr>
        <w:t xml:space="preserve">in 2003 and the butterfly </w:t>
      </w:r>
      <w:proofErr w:type="spellStart"/>
      <w:r w:rsidRPr="00035CC5">
        <w:rPr>
          <w:i/>
          <w:sz w:val="24"/>
          <w:szCs w:val="24"/>
        </w:rPr>
        <w:t>Luthrodes</w:t>
      </w:r>
      <w:proofErr w:type="spellEnd"/>
      <w:r w:rsidRPr="00035CC5">
        <w:rPr>
          <w:i/>
          <w:sz w:val="24"/>
          <w:szCs w:val="24"/>
        </w:rPr>
        <w:t xml:space="preserve"> </w:t>
      </w:r>
      <w:proofErr w:type="spellStart"/>
      <w:r w:rsidRPr="00035CC5">
        <w:rPr>
          <w:i/>
          <w:sz w:val="24"/>
          <w:szCs w:val="24"/>
        </w:rPr>
        <w:t>pandava</w:t>
      </w:r>
      <w:proofErr w:type="spellEnd"/>
      <w:r w:rsidRPr="00035CC5">
        <w:rPr>
          <w:i/>
          <w:sz w:val="24"/>
          <w:szCs w:val="24"/>
        </w:rPr>
        <w:t xml:space="preserve"> </w:t>
      </w:r>
      <w:r w:rsidRPr="00035CC5">
        <w:rPr>
          <w:sz w:val="24"/>
          <w:szCs w:val="24"/>
        </w:rPr>
        <w:t xml:space="preserve">(formerly known as </w:t>
      </w:r>
      <w:proofErr w:type="spellStart"/>
      <w:r w:rsidRPr="00035CC5">
        <w:rPr>
          <w:i/>
          <w:sz w:val="24"/>
          <w:szCs w:val="24"/>
        </w:rPr>
        <w:t>Chilades</w:t>
      </w:r>
      <w:proofErr w:type="spellEnd"/>
      <w:r w:rsidRPr="00035CC5">
        <w:rPr>
          <w:i/>
          <w:sz w:val="24"/>
          <w:szCs w:val="24"/>
        </w:rPr>
        <w:t xml:space="preserve"> </w:t>
      </w:r>
      <w:proofErr w:type="spellStart"/>
      <w:r w:rsidRPr="00035CC5">
        <w:rPr>
          <w:i/>
          <w:sz w:val="24"/>
          <w:szCs w:val="24"/>
        </w:rPr>
        <w:t>pandava</w:t>
      </w:r>
      <w:proofErr w:type="spellEnd"/>
      <w:r w:rsidRPr="00035CC5">
        <w:rPr>
          <w:sz w:val="24"/>
          <w:szCs w:val="24"/>
        </w:rPr>
        <w:t xml:space="preserve">) in 2005 initiated an epidemic mortality of plant populations such that </w:t>
      </w:r>
      <w:r w:rsidRPr="00035CC5">
        <w:rPr>
          <w:i/>
          <w:sz w:val="24"/>
          <w:szCs w:val="24"/>
        </w:rPr>
        <w:t xml:space="preserve">C. </w:t>
      </w:r>
      <w:proofErr w:type="spellStart"/>
      <w:r w:rsidRPr="00035CC5">
        <w:rPr>
          <w:i/>
          <w:sz w:val="24"/>
          <w:szCs w:val="24"/>
        </w:rPr>
        <w:t>micronesica</w:t>
      </w:r>
      <w:proofErr w:type="spellEnd"/>
      <w:r w:rsidRPr="00035CC5">
        <w:rPr>
          <w:i/>
          <w:sz w:val="24"/>
          <w:szCs w:val="24"/>
        </w:rPr>
        <w:t xml:space="preserve"> </w:t>
      </w:r>
      <w:r w:rsidRPr="00035CC5">
        <w:rPr>
          <w:sz w:val="24"/>
          <w:szCs w:val="24"/>
        </w:rPr>
        <w:t xml:space="preserve">was listed as threatened under the U.S. Endangered Species Act by the US Fish &amp; Wildlife Service (USFWS) in 2015. </w:t>
      </w:r>
    </w:p>
    <w:p w14:paraId="19DDD43C" w14:textId="77777777" w:rsidR="00035CC5" w:rsidRDefault="00035CC5" w:rsidP="00035CC5">
      <w:pPr>
        <w:ind w:right="1382"/>
        <w:rPr>
          <w:sz w:val="24"/>
          <w:szCs w:val="24"/>
        </w:rPr>
      </w:pPr>
    </w:p>
    <w:p w14:paraId="666948DF" w14:textId="2D150141" w:rsidR="00035CC5" w:rsidRPr="00035CC5" w:rsidRDefault="00035CC5" w:rsidP="00035CC5">
      <w:pPr>
        <w:ind w:right="1382"/>
        <w:rPr>
          <w:sz w:val="24"/>
          <w:szCs w:val="24"/>
        </w:rPr>
      </w:pPr>
      <w:r w:rsidRPr="00035CC5">
        <w:rPr>
          <w:sz w:val="24"/>
          <w:szCs w:val="24"/>
        </w:rPr>
        <w:t>The CAS insect, </w:t>
      </w:r>
      <w:proofErr w:type="spellStart"/>
      <w:r w:rsidRPr="00035CC5">
        <w:rPr>
          <w:i/>
          <w:iCs/>
          <w:sz w:val="24"/>
          <w:szCs w:val="24"/>
        </w:rPr>
        <w:t>Aulacaspis</w:t>
      </w:r>
      <w:proofErr w:type="spellEnd"/>
      <w:r w:rsidRPr="00035CC5">
        <w:rPr>
          <w:i/>
          <w:iCs/>
          <w:sz w:val="24"/>
          <w:szCs w:val="24"/>
        </w:rPr>
        <w:t xml:space="preserve"> </w:t>
      </w:r>
      <w:proofErr w:type="spellStart"/>
      <w:r w:rsidRPr="00035CC5">
        <w:rPr>
          <w:i/>
          <w:iCs/>
          <w:sz w:val="24"/>
          <w:szCs w:val="24"/>
        </w:rPr>
        <w:t>yasumatsui</w:t>
      </w:r>
      <w:proofErr w:type="spellEnd"/>
      <w:r w:rsidRPr="00035CC5">
        <w:rPr>
          <w:sz w:val="24"/>
          <w:szCs w:val="24"/>
        </w:rPr>
        <w:t>, was originally described from specimens collected on a </w:t>
      </w:r>
      <w:proofErr w:type="spellStart"/>
      <w:r w:rsidRPr="00035CC5">
        <w:rPr>
          <w:i/>
          <w:iCs/>
          <w:sz w:val="24"/>
          <w:szCs w:val="24"/>
        </w:rPr>
        <w:t>Cycas</w:t>
      </w:r>
      <w:proofErr w:type="spellEnd"/>
      <w:r w:rsidRPr="00035CC5">
        <w:rPr>
          <w:sz w:val="24"/>
          <w:szCs w:val="24"/>
        </w:rPr>
        <w:t> sp., in Bangkok, Thailand, in 1972 (Takagi 1977). In Thailand, this armored scale is considered a pest of cycads, but is usually maintained in low densities by parasitoids (Tang et al. 1997). </w:t>
      </w:r>
    </w:p>
    <w:p w14:paraId="6ED942F7" w14:textId="77777777" w:rsidR="00035CC5" w:rsidRDefault="00035CC5" w:rsidP="00035CC5">
      <w:pPr>
        <w:ind w:right="1382"/>
        <w:rPr>
          <w:sz w:val="24"/>
          <w:szCs w:val="24"/>
        </w:rPr>
      </w:pPr>
    </w:p>
    <w:p w14:paraId="701D7BE9" w14:textId="6E23CF6C" w:rsidR="00035CC5" w:rsidRPr="00035CC5" w:rsidRDefault="00035CC5" w:rsidP="00035CC5">
      <w:pPr>
        <w:ind w:right="1382"/>
        <w:rPr>
          <w:sz w:val="24"/>
          <w:szCs w:val="24"/>
        </w:rPr>
      </w:pPr>
      <w:r w:rsidRPr="00035CC5">
        <w:rPr>
          <w:sz w:val="24"/>
          <w:szCs w:val="24"/>
        </w:rPr>
        <w:t xml:space="preserve">The evidence is that the invasion by the </w:t>
      </w:r>
      <w:r w:rsidRPr="00035CC5">
        <w:rPr>
          <w:i/>
          <w:iCs/>
          <w:sz w:val="24"/>
          <w:szCs w:val="24"/>
        </w:rPr>
        <w:t xml:space="preserve">A. </w:t>
      </w:r>
      <w:proofErr w:type="spellStart"/>
      <w:r w:rsidRPr="00035CC5">
        <w:rPr>
          <w:i/>
          <w:iCs/>
          <w:sz w:val="24"/>
          <w:szCs w:val="24"/>
        </w:rPr>
        <w:t>yasumatsui</w:t>
      </w:r>
      <w:proofErr w:type="spellEnd"/>
      <w:r w:rsidRPr="00035CC5">
        <w:rPr>
          <w:sz w:val="24"/>
          <w:szCs w:val="24"/>
        </w:rPr>
        <w:t xml:space="preserve"> scale insect is the primary cause of extinction risk. Establishment of a complex of effective biological control agents is being examined to develop a long-term strategy for protecting these plants.  </w:t>
      </w:r>
    </w:p>
    <w:p w14:paraId="36277EE0" w14:textId="20083CAD" w:rsidR="00035CC5" w:rsidRDefault="00035CC5" w:rsidP="00035CC5">
      <w:pPr>
        <w:adjustRightInd w:val="0"/>
        <w:outlineLvl w:val="0"/>
        <w:rPr>
          <w:sz w:val="24"/>
          <w:szCs w:val="24"/>
        </w:rPr>
      </w:pPr>
    </w:p>
    <w:p w14:paraId="478B23CD" w14:textId="77777777" w:rsidR="00035CC5" w:rsidRDefault="00035CC5" w:rsidP="00035CC5">
      <w:pPr>
        <w:ind w:right="1382"/>
      </w:pPr>
      <w:r>
        <w:t>T</w:t>
      </w:r>
      <w:r w:rsidRPr="001803FC">
        <w:t xml:space="preserve">he evidence is that the invasion by the </w:t>
      </w:r>
      <w:r w:rsidRPr="001803FC">
        <w:rPr>
          <w:i/>
          <w:iCs/>
        </w:rPr>
        <w:t xml:space="preserve">A. </w:t>
      </w:r>
      <w:proofErr w:type="spellStart"/>
      <w:r w:rsidRPr="001803FC">
        <w:rPr>
          <w:i/>
          <w:iCs/>
        </w:rPr>
        <w:t>yasumatsui</w:t>
      </w:r>
      <w:proofErr w:type="spellEnd"/>
      <w:r w:rsidRPr="001803FC">
        <w:t xml:space="preserve"> scale insect is the primary cause of extinction risk. </w:t>
      </w:r>
      <w:r>
        <w:t>E</w:t>
      </w:r>
      <w:r w:rsidRPr="001803FC">
        <w:t xml:space="preserve">stablishment of a complex of effective biological control agents is </w:t>
      </w:r>
      <w:r>
        <w:t xml:space="preserve">being examined to develop a </w:t>
      </w:r>
      <w:r w:rsidRPr="001803FC">
        <w:t>long-term strategy for protecting these plants</w:t>
      </w:r>
      <w:r>
        <w:t xml:space="preserve">.  </w:t>
      </w:r>
    </w:p>
    <w:p w14:paraId="3FE955C0" w14:textId="77777777" w:rsidR="00035CC5" w:rsidRDefault="00035CC5" w:rsidP="00035CC5">
      <w:pPr>
        <w:ind w:right="1382"/>
      </w:pPr>
    </w:p>
    <w:p w14:paraId="758B7E43" w14:textId="77777777" w:rsidR="00035CC5" w:rsidRDefault="00035CC5" w:rsidP="00035CC5">
      <w:pPr>
        <w:ind w:right="1382"/>
      </w:pPr>
      <w:r>
        <w:t>[The following is from Cave, March 2022]</w:t>
      </w:r>
    </w:p>
    <w:p w14:paraId="0377D68A" w14:textId="77777777" w:rsidR="00035CC5" w:rsidRDefault="00035CC5" w:rsidP="00035CC5">
      <w:pPr>
        <w:ind w:right="1382"/>
      </w:pPr>
    </w:p>
    <w:p w14:paraId="276E2BE6" w14:textId="77777777" w:rsidR="00035CC5" w:rsidRPr="00776F29" w:rsidRDefault="00035CC5" w:rsidP="00035CC5">
      <w:pPr>
        <w:ind w:right="1382"/>
        <w:rPr>
          <w:i/>
          <w:iCs/>
        </w:rPr>
      </w:pPr>
      <w:r w:rsidRPr="00776F29">
        <w:rPr>
          <w:i/>
          <w:iCs/>
        </w:rPr>
        <w:t xml:space="preserve">Efforts to suppress CAS populations with biological control in Guam began in 2004 (Moore et al. 2005b), when about 100 adults of the lady beetle </w:t>
      </w:r>
      <w:proofErr w:type="spellStart"/>
      <w:r w:rsidRPr="00776F29">
        <w:rPr>
          <w:i/>
          <w:iCs/>
        </w:rPr>
        <w:t>Rhyzobius</w:t>
      </w:r>
      <w:proofErr w:type="spellEnd"/>
      <w:r w:rsidRPr="00776F29">
        <w:rPr>
          <w:i/>
          <w:iCs/>
        </w:rPr>
        <w:t xml:space="preserve"> </w:t>
      </w:r>
      <w:proofErr w:type="spellStart"/>
      <w:r w:rsidRPr="00776F29">
        <w:rPr>
          <w:i/>
          <w:iCs/>
        </w:rPr>
        <w:t>lophanthae</w:t>
      </w:r>
      <w:proofErr w:type="spellEnd"/>
      <w:r w:rsidRPr="00776F29">
        <w:rPr>
          <w:i/>
          <w:iCs/>
        </w:rPr>
        <w:t xml:space="preserve"> (</w:t>
      </w:r>
      <w:proofErr w:type="spellStart"/>
      <w:r w:rsidRPr="00776F29">
        <w:rPr>
          <w:i/>
          <w:iCs/>
        </w:rPr>
        <w:t>Blaisdell</w:t>
      </w:r>
      <w:proofErr w:type="spellEnd"/>
      <w:r w:rsidRPr="00776F29">
        <w:rPr>
          <w:i/>
          <w:iCs/>
        </w:rPr>
        <w:t>) (</w:t>
      </w:r>
      <w:proofErr w:type="spellStart"/>
      <w:r w:rsidRPr="00776F29">
        <w:rPr>
          <w:i/>
          <w:iCs/>
        </w:rPr>
        <w:t>Coleoptera</w:t>
      </w:r>
      <w:proofErr w:type="spellEnd"/>
      <w:r w:rsidRPr="00776F29">
        <w:rPr>
          <w:i/>
          <w:iCs/>
        </w:rPr>
        <w:t xml:space="preserve">: Coccinellidae) were collected in Hawaii and shipped to Guam. This predatory beetle, commonly called the purple scale predator, was selected for introduction in Guam because it was easily collected in Hawaii, where it apparently suppresses CAS populations effectively. Beetles were mass reared and released in Guam National Wildlife Refuge at </w:t>
      </w:r>
      <w:proofErr w:type="spellStart"/>
      <w:r w:rsidRPr="00776F29">
        <w:rPr>
          <w:i/>
          <w:iCs/>
        </w:rPr>
        <w:t>Ritidian</w:t>
      </w:r>
      <w:proofErr w:type="spellEnd"/>
      <w:r w:rsidRPr="00776F29">
        <w:rPr>
          <w:i/>
          <w:iCs/>
        </w:rPr>
        <w:t xml:space="preserve"> Point beginning in February 2005. By July 2005, adult beetles were found in abundance on cycads at </w:t>
      </w:r>
      <w:proofErr w:type="spellStart"/>
      <w:r w:rsidRPr="00776F29">
        <w:rPr>
          <w:i/>
          <w:iCs/>
        </w:rPr>
        <w:t>Urunao</w:t>
      </w:r>
      <w:proofErr w:type="spellEnd"/>
      <w:r w:rsidRPr="00776F29">
        <w:rPr>
          <w:i/>
          <w:iCs/>
        </w:rPr>
        <w:t xml:space="preserve"> Beach, 1 km from </w:t>
      </w:r>
      <w:proofErr w:type="spellStart"/>
      <w:r w:rsidRPr="00776F29">
        <w:rPr>
          <w:i/>
          <w:iCs/>
        </w:rPr>
        <w:t>Ritidian</w:t>
      </w:r>
      <w:proofErr w:type="spellEnd"/>
      <w:r w:rsidRPr="00776F29">
        <w:rPr>
          <w:i/>
          <w:iCs/>
        </w:rPr>
        <w:t xml:space="preserve"> Point. Following establishment of R. </w:t>
      </w:r>
      <w:proofErr w:type="spellStart"/>
      <w:r w:rsidRPr="00776F29">
        <w:rPr>
          <w:i/>
          <w:iCs/>
        </w:rPr>
        <w:t>lophanthae</w:t>
      </w:r>
      <w:proofErr w:type="spellEnd"/>
      <w:r w:rsidRPr="00776F29">
        <w:rPr>
          <w:i/>
          <w:iCs/>
        </w:rPr>
        <w:t xml:space="preserve"> at </w:t>
      </w:r>
      <w:proofErr w:type="spellStart"/>
      <w:r w:rsidRPr="00776F29">
        <w:rPr>
          <w:i/>
          <w:iCs/>
        </w:rPr>
        <w:t>Ritidian</w:t>
      </w:r>
      <w:proofErr w:type="spellEnd"/>
      <w:r w:rsidRPr="00776F29">
        <w:rPr>
          <w:i/>
          <w:iCs/>
        </w:rPr>
        <w:t xml:space="preserve"> Point, more than 7,000 beetles were released on cycads at 115 sites throughout Guam. </w:t>
      </w:r>
    </w:p>
    <w:p w14:paraId="4896E022" w14:textId="77777777" w:rsidR="00035CC5" w:rsidRPr="00AC16CF" w:rsidRDefault="00035CC5" w:rsidP="00035CC5">
      <w:pPr>
        <w:ind w:right="1382"/>
        <w:rPr>
          <w:i/>
          <w:iCs/>
        </w:rPr>
      </w:pPr>
    </w:p>
    <w:p w14:paraId="5F21606D" w14:textId="77777777" w:rsidR="00035CC5" w:rsidRPr="00776F29" w:rsidRDefault="00035CC5" w:rsidP="00035CC5">
      <w:pPr>
        <w:ind w:right="1382"/>
        <w:rPr>
          <w:i/>
          <w:iCs/>
        </w:rPr>
      </w:pPr>
      <w:r w:rsidRPr="00776F29">
        <w:rPr>
          <w:i/>
          <w:iCs/>
        </w:rPr>
        <w:t xml:space="preserve">Survival of mature C. </w:t>
      </w:r>
      <w:proofErr w:type="spellStart"/>
      <w:r w:rsidRPr="00776F29">
        <w:rPr>
          <w:i/>
          <w:iCs/>
        </w:rPr>
        <w:t>micronesica</w:t>
      </w:r>
      <w:proofErr w:type="spellEnd"/>
      <w:r w:rsidRPr="00776F29">
        <w:rPr>
          <w:i/>
          <w:iCs/>
        </w:rPr>
        <w:t xml:space="preserve"> appeared to improve after establishment of R. </w:t>
      </w:r>
      <w:proofErr w:type="spellStart"/>
      <w:r w:rsidRPr="00776F29">
        <w:rPr>
          <w:i/>
          <w:iCs/>
        </w:rPr>
        <w:t>lophanthae</w:t>
      </w:r>
      <w:proofErr w:type="spellEnd"/>
      <w:r w:rsidRPr="00776F29">
        <w:rPr>
          <w:i/>
          <w:iCs/>
        </w:rPr>
        <w:t xml:space="preserve">, yet the overall population of the cycad was not recovering because seeds and seedlings were being killed by the cycad </w:t>
      </w:r>
      <w:proofErr w:type="spellStart"/>
      <w:r w:rsidRPr="00776F29">
        <w:rPr>
          <w:i/>
          <w:iCs/>
        </w:rPr>
        <w:t>aulacaspis</w:t>
      </w:r>
      <w:proofErr w:type="spellEnd"/>
      <w:r w:rsidRPr="00776F29">
        <w:rPr>
          <w:i/>
          <w:iCs/>
        </w:rPr>
        <w:t xml:space="preserve"> scale and other causes (</w:t>
      </w:r>
      <w:proofErr w:type="spellStart"/>
      <w:r w:rsidRPr="00776F29">
        <w:rPr>
          <w:i/>
          <w:iCs/>
        </w:rPr>
        <w:t>Marler</w:t>
      </w:r>
      <w:proofErr w:type="spellEnd"/>
      <w:r w:rsidRPr="00776F29">
        <w:rPr>
          <w:i/>
          <w:iCs/>
        </w:rPr>
        <w:t xml:space="preserve"> and Terry 2011). </w:t>
      </w:r>
      <w:proofErr w:type="spellStart"/>
      <w:r w:rsidRPr="00776F29">
        <w:rPr>
          <w:i/>
          <w:iCs/>
        </w:rPr>
        <w:t>Marler</w:t>
      </w:r>
      <w:proofErr w:type="spellEnd"/>
      <w:r w:rsidRPr="00776F29">
        <w:rPr>
          <w:i/>
          <w:iCs/>
        </w:rPr>
        <w:t xml:space="preserve"> et al. (2013) showed that predation rates by R. </w:t>
      </w:r>
      <w:proofErr w:type="spellStart"/>
      <w:r w:rsidRPr="00776F29">
        <w:rPr>
          <w:i/>
          <w:iCs/>
        </w:rPr>
        <w:t>lophanthae</w:t>
      </w:r>
      <w:proofErr w:type="spellEnd"/>
      <w:r w:rsidRPr="00776F29">
        <w:rPr>
          <w:i/>
          <w:iCs/>
        </w:rPr>
        <w:t xml:space="preserve"> are significantly lower on plants close to the ground. The preference for mature trees is not completely understood, but </w:t>
      </w:r>
      <w:proofErr w:type="spellStart"/>
      <w:r w:rsidRPr="00776F29">
        <w:rPr>
          <w:i/>
          <w:iCs/>
        </w:rPr>
        <w:t>Marler</w:t>
      </w:r>
      <w:proofErr w:type="spellEnd"/>
      <w:r w:rsidRPr="00776F29">
        <w:rPr>
          <w:i/>
          <w:iCs/>
        </w:rPr>
        <w:t xml:space="preserve"> and </w:t>
      </w:r>
      <w:proofErr w:type="spellStart"/>
      <w:r w:rsidRPr="00776F29">
        <w:rPr>
          <w:i/>
          <w:iCs/>
        </w:rPr>
        <w:t>Marler</w:t>
      </w:r>
      <w:proofErr w:type="spellEnd"/>
      <w:r w:rsidRPr="00776F29">
        <w:rPr>
          <w:i/>
          <w:iCs/>
        </w:rPr>
        <w:t xml:space="preserve"> (2018) showed that volatile chemical cues are a contributing factor. </w:t>
      </w:r>
    </w:p>
    <w:p w14:paraId="1E7D1AE7" w14:textId="77777777" w:rsidR="00035CC5" w:rsidRPr="00AC16CF" w:rsidRDefault="00035CC5" w:rsidP="00035CC5">
      <w:pPr>
        <w:ind w:right="1382"/>
        <w:rPr>
          <w:i/>
          <w:iCs/>
        </w:rPr>
      </w:pPr>
    </w:p>
    <w:p w14:paraId="407DD993" w14:textId="77777777" w:rsidR="00035CC5" w:rsidRDefault="00035CC5" w:rsidP="00035CC5">
      <w:pPr>
        <w:ind w:right="1382"/>
        <w:rPr>
          <w:i/>
          <w:iCs/>
        </w:rPr>
      </w:pPr>
      <w:r w:rsidRPr="00AC16CF">
        <w:rPr>
          <w:i/>
          <w:iCs/>
        </w:rPr>
        <w:t xml:space="preserve">In August 2005, about 500 adults of the parasitic wasp </w:t>
      </w:r>
      <w:proofErr w:type="spellStart"/>
      <w:r w:rsidRPr="00AC16CF">
        <w:rPr>
          <w:i/>
          <w:iCs/>
        </w:rPr>
        <w:t>Coccobius</w:t>
      </w:r>
      <w:proofErr w:type="spellEnd"/>
      <w:r w:rsidRPr="00AC16CF">
        <w:rPr>
          <w:i/>
          <w:iCs/>
        </w:rPr>
        <w:t xml:space="preserve"> </w:t>
      </w:r>
      <w:proofErr w:type="spellStart"/>
      <w:r w:rsidRPr="00AC16CF">
        <w:rPr>
          <w:i/>
          <w:iCs/>
        </w:rPr>
        <w:t>fulvus</w:t>
      </w:r>
      <w:proofErr w:type="spellEnd"/>
      <w:r w:rsidRPr="00AC16CF">
        <w:rPr>
          <w:i/>
          <w:iCs/>
        </w:rPr>
        <w:t xml:space="preserve"> (Compere and </w:t>
      </w:r>
      <w:proofErr w:type="spellStart"/>
      <w:r w:rsidRPr="00AC16CF">
        <w:rPr>
          <w:i/>
          <w:iCs/>
        </w:rPr>
        <w:t>Annecke</w:t>
      </w:r>
      <w:proofErr w:type="spellEnd"/>
      <w:r w:rsidRPr="00AC16CF">
        <w:rPr>
          <w:i/>
          <w:iCs/>
        </w:rPr>
        <w:t xml:space="preserve">) (Hymenoptera: </w:t>
      </w:r>
      <w:proofErr w:type="spellStart"/>
      <w:r w:rsidRPr="00AC16CF">
        <w:rPr>
          <w:i/>
          <w:iCs/>
        </w:rPr>
        <w:t>Aphelinidae</w:t>
      </w:r>
      <w:proofErr w:type="spellEnd"/>
      <w:r w:rsidRPr="00AC16CF">
        <w:rPr>
          <w:i/>
          <w:iCs/>
        </w:rPr>
        <w:t>) (</w:t>
      </w:r>
      <w:r w:rsidRPr="00AC16CF">
        <w:rPr>
          <w:b/>
          <w:bCs/>
          <w:i/>
          <w:iCs/>
        </w:rPr>
        <w:t>Figure 4</w:t>
      </w:r>
      <w:r w:rsidRPr="00AC16CF">
        <w:rPr>
          <w:i/>
          <w:iCs/>
        </w:rPr>
        <w:t xml:space="preserve">) were taken from a laboratory colony (original stock from China) in Florida and brought to Guam (Moore et al. 2005b). About 250 of these wasps were placed in a cage with a CAS-infested king sago palm; the remaining wasps were released on C. </w:t>
      </w:r>
      <w:proofErr w:type="spellStart"/>
      <w:r w:rsidRPr="00AC16CF">
        <w:rPr>
          <w:i/>
          <w:iCs/>
        </w:rPr>
        <w:t>micronesica</w:t>
      </w:r>
      <w:proofErr w:type="spellEnd"/>
      <w:r w:rsidRPr="00AC16CF">
        <w:rPr>
          <w:i/>
          <w:iCs/>
        </w:rPr>
        <w:t xml:space="preserve"> at </w:t>
      </w:r>
      <w:proofErr w:type="spellStart"/>
      <w:r w:rsidRPr="00AC16CF">
        <w:rPr>
          <w:i/>
          <w:iCs/>
        </w:rPr>
        <w:t>Marbo</w:t>
      </w:r>
      <w:proofErr w:type="spellEnd"/>
      <w:r w:rsidRPr="00AC16CF">
        <w:rPr>
          <w:i/>
          <w:iCs/>
        </w:rPr>
        <w:t xml:space="preserve"> Cave. This site was chosen because R. </w:t>
      </w:r>
      <w:proofErr w:type="spellStart"/>
      <w:r w:rsidRPr="00AC16CF">
        <w:rPr>
          <w:i/>
          <w:iCs/>
        </w:rPr>
        <w:t>lophanthae</w:t>
      </w:r>
      <w:proofErr w:type="spellEnd"/>
      <w:r w:rsidRPr="00AC16CF">
        <w:rPr>
          <w:i/>
          <w:iCs/>
        </w:rPr>
        <w:t xml:space="preserve"> was not yet present in the area. An additional 250 C. </w:t>
      </w:r>
      <w:proofErr w:type="spellStart"/>
      <w:r w:rsidRPr="00AC16CF">
        <w:rPr>
          <w:i/>
          <w:iCs/>
        </w:rPr>
        <w:t>fulvus</w:t>
      </w:r>
      <w:proofErr w:type="spellEnd"/>
      <w:r w:rsidRPr="00AC16CF">
        <w:rPr>
          <w:i/>
          <w:iCs/>
        </w:rPr>
        <w:t xml:space="preserve"> received in September 2005 were released at </w:t>
      </w:r>
      <w:proofErr w:type="spellStart"/>
      <w:r w:rsidRPr="00AC16CF">
        <w:rPr>
          <w:i/>
          <w:iCs/>
        </w:rPr>
        <w:t>Marbo</w:t>
      </w:r>
      <w:proofErr w:type="spellEnd"/>
      <w:r w:rsidRPr="00AC16CF">
        <w:rPr>
          <w:i/>
          <w:iCs/>
        </w:rPr>
        <w:t xml:space="preserve"> Cave, as attempts to culture the parasitoid in </w:t>
      </w:r>
      <w:r w:rsidRPr="00D56EAF">
        <w:rPr>
          <w:i/>
          <w:iCs/>
        </w:rPr>
        <w:t xml:space="preserve">the laboratory were not successful. Unfortunately, C. </w:t>
      </w:r>
      <w:proofErr w:type="spellStart"/>
      <w:r w:rsidRPr="00D56EAF">
        <w:rPr>
          <w:i/>
          <w:iCs/>
        </w:rPr>
        <w:t>fulvus</w:t>
      </w:r>
      <w:proofErr w:type="spellEnd"/>
      <w:r w:rsidRPr="00D56EAF">
        <w:rPr>
          <w:i/>
          <w:iCs/>
        </w:rPr>
        <w:t xml:space="preserve"> failed to establish in the field (Moore et al. 2005b).</w:t>
      </w:r>
    </w:p>
    <w:p w14:paraId="3710A515" w14:textId="77777777" w:rsidR="00035CC5" w:rsidRDefault="00035CC5" w:rsidP="00035CC5">
      <w:pPr>
        <w:ind w:right="1382"/>
        <w:rPr>
          <w:i/>
          <w:iCs/>
        </w:rPr>
      </w:pPr>
    </w:p>
    <w:p w14:paraId="1499F7D0" w14:textId="77777777" w:rsidR="00035CC5" w:rsidRDefault="00035CC5" w:rsidP="00035CC5">
      <w:pPr>
        <w:ind w:right="1382"/>
        <w:rPr>
          <w:i/>
          <w:iCs/>
        </w:rPr>
      </w:pPr>
      <w:r w:rsidRPr="00AC16CF">
        <w:rPr>
          <w:i/>
          <w:iCs/>
        </w:rPr>
        <w:t xml:space="preserve">In a second attempt to establish feral populations of C. </w:t>
      </w:r>
      <w:proofErr w:type="spellStart"/>
      <w:r w:rsidRPr="00AC16CF">
        <w:rPr>
          <w:i/>
          <w:iCs/>
        </w:rPr>
        <w:t>fulvus</w:t>
      </w:r>
      <w:proofErr w:type="spellEnd"/>
      <w:r w:rsidRPr="00AC16CF">
        <w:rPr>
          <w:i/>
          <w:iCs/>
        </w:rPr>
        <w:t xml:space="preserve"> in Guam, G. V. P. Reddy of the University of Guam (</w:t>
      </w:r>
      <w:proofErr w:type="spellStart"/>
      <w:r w:rsidRPr="00AC16CF">
        <w:rPr>
          <w:i/>
          <w:iCs/>
        </w:rPr>
        <w:t>UoG</w:t>
      </w:r>
      <w:proofErr w:type="spellEnd"/>
      <w:r w:rsidRPr="00AC16CF">
        <w:rPr>
          <w:i/>
          <w:iCs/>
        </w:rPr>
        <w:t xml:space="preserve">) imported adults from a laboratory colony in Florida (original stock from Thailand). Attempts to establish a laboratory colony failed again. Several of the imported wasps were released on C. </w:t>
      </w:r>
      <w:proofErr w:type="spellStart"/>
      <w:r w:rsidRPr="00AC16CF">
        <w:rPr>
          <w:i/>
          <w:iCs/>
        </w:rPr>
        <w:t>micronesica</w:t>
      </w:r>
      <w:proofErr w:type="spellEnd"/>
      <w:r w:rsidRPr="00AC16CF">
        <w:rPr>
          <w:i/>
          <w:iCs/>
        </w:rPr>
        <w:t xml:space="preserve"> in </w:t>
      </w:r>
      <w:proofErr w:type="spellStart"/>
      <w:r w:rsidRPr="00AC16CF">
        <w:rPr>
          <w:i/>
          <w:iCs/>
        </w:rPr>
        <w:t>Talofofo</w:t>
      </w:r>
      <w:proofErr w:type="spellEnd"/>
      <w:r w:rsidRPr="00AC16CF">
        <w:rPr>
          <w:i/>
          <w:iCs/>
        </w:rPr>
        <w:t xml:space="preserve"> in 2008 (G. Reddy personal communication to Aubrey Moore, 2022), but there was no subsequent indication that the parasitoid became established. </w:t>
      </w:r>
    </w:p>
    <w:p w14:paraId="71C4B097" w14:textId="77777777" w:rsidR="00035CC5" w:rsidRPr="00AC16CF" w:rsidRDefault="00035CC5" w:rsidP="00035CC5">
      <w:pPr>
        <w:ind w:right="1382"/>
        <w:rPr>
          <w:i/>
          <w:iCs/>
        </w:rPr>
      </w:pPr>
    </w:p>
    <w:p w14:paraId="21B77C61" w14:textId="77777777" w:rsidR="00035CC5" w:rsidRPr="00AC16CF" w:rsidRDefault="00035CC5" w:rsidP="00035CC5">
      <w:pPr>
        <w:ind w:right="1382"/>
        <w:rPr>
          <w:i/>
          <w:iCs/>
        </w:rPr>
      </w:pPr>
      <w:r w:rsidRPr="00776F29">
        <w:rPr>
          <w:i/>
          <w:iCs/>
        </w:rPr>
        <w:t xml:space="preserve">In a third attempt to establish C. </w:t>
      </w:r>
      <w:proofErr w:type="spellStart"/>
      <w:r w:rsidRPr="00776F29">
        <w:rPr>
          <w:i/>
          <w:iCs/>
        </w:rPr>
        <w:t>fulvus</w:t>
      </w:r>
      <w:proofErr w:type="spellEnd"/>
      <w:r w:rsidRPr="00776F29">
        <w:rPr>
          <w:i/>
          <w:iCs/>
        </w:rPr>
        <w:t xml:space="preserve"> in Guam, A. Moore imported specimens collected in Florida by R. Cave in September and October 2014. Creation of a laboratory colony was again unsuccessful. Half of both shipments were released at </w:t>
      </w:r>
      <w:proofErr w:type="spellStart"/>
      <w:r w:rsidRPr="00776F29">
        <w:rPr>
          <w:i/>
          <w:iCs/>
        </w:rPr>
        <w:t>Ritidian</w:t>
      </w:r>
      <w:proofErr w:type="spellEnd"/>
      <w:r w:rsidRPr="00776F29">
        <w:rPr>
          <w:i/>
          <w:iCs/>
        </w:rPr>
        <w:t xml:space="preserve"> Point, but no evidence was found to verify establishment in the field. Why establishment of C. </w:t>
      </w:r>
      <w:proofErr w:type="spellStart"/>
      <w:r w:rsidRPr="00776F29">
        <w:rPr>
          <w:i/>
          <w:iCs/>
        </w:rPr>
        <w:t>fulvus</w:t>
      </w:r>
      <w:proofErr w:type="spellEnd"/>
      <w:r w:rsidRPr="00776F29">
        <w:rPr>
          <w:i/>
          <w:iCs/>
        </w:rPr>
        <w:t xml:space="preserve"> in the field did not occur after three attempts is unclear. Possibilities are that insufficient quantities of the parasitoid were released, or parasitized scales were eaten by R. </w:t>
      </w:r>
      <w:proofErr w:type="spellStart"/>
      <w:r w:rsidRPr="00776F29">
        <w:rPr>
          <w:i/>
          <w:iCs/>
        </w:rPr>
        <w:t>lophanthae</w:t>
      </w:r>
      <w:proofErr w:type="spellEnd"/>
      <w:r w:rsidRPr="00776F29">
        <w:rPr>
          <w:i/>
          <w:iCs/>
        </w:rPr>
        <w:t xml:space="preserve">, or the released wasps were not adequately vigorous to reproduce and disperse. </w:t>
      </w:r>
    </w:p>
    <w:p w14:paraId="172B61E5" w14:textId="77777777" w:rsidR="00035CC5" w:rsidRPr="00776F29" w:rsidRDefault="00035CC5" w:rsidP="00035CC5">
      <w:pPr>
        <w:ind w:right="1382"/>
        <w:rPr>
          <w:i/>
          <w:iCs/>
        </w:rPr>
      </w:pPr>
    </w:p>
    <w:p w14:paraId="76573AB2" w14:textId="77777777" w:rsidR="00035CC5" w:rsidRPr="00AC16CF" w:rsidRDefault="00035CC5" w:rsidP="00035CC5">
      <w:pPr>
        <w:ind w:right="1382"/>
        <w:rPr>
          <w:i/>
          <w:iCs/>
        </w:rPr>
      </w:pPr>
      <w:r w:rsidRPr="00776F29">
        <w:rPr>
          <w:i/>
          <w:iCs/>
        </w:rPr>
        <w:t xml:space="preserve">About 100 adults of the parasitic wasp </w:t>
      </w:r>
      <w:proofErr w:type="spellStart"/>
      <w:r w:rsidRPr="00776F29">
        <w:rPr>
          <w:i/>
          <w:iCs/>
        </w:rPr>
        <w:t>Aphytis</w:t>
      </w:r>
      <w:proofErr w:type="spellEnd"/>
      <w:r w:rsidRPr="00776F29">
        <w:rPr>
          <w:i/>
          <w:iCs/>
        </w:rPr>
        <w:t xml:space="preserve"> </w:t>
      </w:r>
      <w:proofErr w:type="spellStart"/>
      <w:r w:rsidRPr="00776F29">
        <w:rPr>
          <w:i/>
          <w:iCs/>
        </w:rPr>
        <w:t>lingnanensis</w:t>
      </w:r>
      <w:proofErr w:type="spellEnd"/>
      <w:r w:rsidRPr="00776F29">
        <w:rPr>
          <w:i/>
          <w:iCs/>
        </w:rPr>
        <w:t xml:space="preserve"> Compere (Hymenoptera: </w:t>
      </w:r>
      <w:proofErr w:type="spellStart"/>
      <w:r w:rsidRPr="00776F29">
        <w:rPr>
          <w:i/>
          <w:iCs/>
        </w:rPr>
        <w:t>Aphelinidae</w:t>
      </w:r>
      <w:proofErr w:type="spellEnd"/>
      <w:r w:rsidRPr="00776F29">
        <w:rPr>
          <w:i/>
          <w:iCs/>
        </w:rPr>
        <w:t xml:space="preserve">), or a cryptic species very similar to it, arrived in Guam in 2012 (A. Moore, personal communication, 2022) from Hawaii where they had been reared from CAS collected from king sago palms. This parasitoid causes high parasitism rates that appear to significantly suppress CAS populations in Hawaii; severely infested king sago palms apparently survive the effect of the pest when the parasitoid is present (M. G. Wright personal communication, 2022). </w:t>
      </w:r>
      <w:proofErr w:type="spellStart"/>
      <w:r w:rsidRPr="00776F29">
        <w:rPr>
          <w:i/>
          <w:iCs/>
        </w:rPr>
        <w:t>Aphytis</w:t>
      </w:r>
      <w:proofErr w:type="spellEnd"/>
      <w:r w:rsidRPr="00776F29">
        <w:rPr>
          <w:i/>
          <w:iCs/>
        </w:rPr>
        <w:t xml:space="preserve"> poss. </w:t>
      </w:r>
      <w:proofErr w:type="spellStart"/>
      <w:r w:rsidRPr="00776F29">
        <w:rPr>
          <w:i/>
          <w:iCs/>
        </w:rPr>
        <w:t>lingnanensis</w:t>
      </w:r>
      <w:proofErr w:type="spellEnd"/>
      <w:r w:rsidRPr="00776F29">
        <w:rPr>
          <w:i/>
          <w:iCs/>
        </w:rPr>
        <w:t xml:space="preserve"> also attacks CAS in southern Texas (Flores and Carlson 2009), but its effect on scale populations is undocumented. In Guam, the wasps were put into a cage with scale-infested C. </w:t>
      </w:r>
      <w:proofErr w:type="spellStart"/>
      <w:r w:rsidRPr="00776F29">
        <w:rPr>
          <w:i/>
          <w:iCs/>
        </w:rPr>
        <w:t>micronesica</w:t>
      </w:r>
      <w:proofErr w:type="spellEnd"/>
      <w:r w:rsidRPr="00776F29">
        <w:rPr>
          <w:i/>
          <w:iCs/>
        </w:rPr>
        <w:t xml:space="preserve"> leaves. All detectable R. </w:t>
      </w:r>
      <w:proofErr w:type="spellStart"/>
      <w:r w:rsidRPr="00776F29">
        <w:rPr>
          <w:i/>
          <w:iCs/>
        </w:rPr>
        <w:t>lophanthae</w:t>
      </w:r>
      <w:proofErr w:type="spellEnd"/>
      <w:r w:rsidRPr="00776F29">
        <w:rPr>
          <w:i/>
          <w:iCs/>
        </w:rPr>
        <w:t xml:space="preserve"> adults and larvae were removed from these leaves, but apparently undetected beetle eggs and tiny larvae beneath scale covers consumed all the scales before any adult A. </w:t>
      </w:r>
      <w:proofErr w:type="spellStart"/>
      <w:r w:rsidRPr="00776F29">
        <w:rPr>
          <w:i/>
          <w:iCs/>
        </w:rPr>
        <w:t>lingnanensis</w:t>
      </w:r>
      <w:proofErr w:type="spellEnd"/>
      <w:r w:rsidRPr="00776F29">
        <w:rPr>
          <w:i/>
          <w:iCs/>
        </w:rPr>
        <w:t xml:space="preserve"> could emerge. Therefore, a laboratory colony was not established, and no field releases were made. </w:t>
      </w:r>
    </w:p>
    <w:p w14:paraId="0B73BAD3" w14:textId="77777777" w:rsidR="00035CC5" w:rsidRPr="00776F29" w:rsidRDefault="00035CC5" w:rsidP="00035CC5">
      <w:pPr>
        <w:ind w:right="1382"/>
        <w:rPr>
          <w:i/>
          <w:iCs/>
        </w:rPr>
      </w:pPr>
    </w:p>
    <w:p w14:paraId="71D2E360" w14:textId="77777777" w:rsidR="00035CC5" w:rsidRDefault="00035CC5" w:rsidP="00035CC5">
      <w:pPr>
        <w:ind w:right="1382"/>
      </w:pPr>
      <w:r w:rsidRPr="00D56EAF">
        <w:rPr>
          <w:i/>
          <w:iCs/>
        </w:rPr>
        <w:t xml:space="preserve">G. V. P. Reddy imported into Guam the parasitic wasp </w:t>
      </w:r>
      <w:proofErr w:type="spellStart"/>
      <w:r w:rsidRPr="00D56EAF">
        <w:rPr>
          <w:i/>
          <w:iCs/>
        </w:rPr>
        <w:t>Arrhenophagus</w:t>
      </w:r>
      <w:proofErr w:type="spellEnd"/>
      <w:r w:rsidRPr="00D56EAF">
        <w:rPr>
          <w:i/>
          <w:iCs/>
        </w:rPr>
        <w:t xml:space="preserve"> </w:t>
      </w:r>
      <w:proofErr w:type="spellStart"/>
      <w:r w:rsidRPr="00D56EAF">
        <w:rPr>
          <w:i/>
          <w:iCs/>
        </w:rPr>
        <w:t>chionaspidis</w:t>
      </w:r>
      <w:proofErr w:type="spellEnd"/>
      <w:r w:rsidRPr="00D56EAF">
        <w:rPr>
          <w:i/>
          <w:iCs/>
        </w:rPr>
        <w:t xml:space="preserve"> </w:t>
      </w:r>
      <w:proofErr w:type="spellStart"/>
      <w:r w:rsidRPr="00D56EAF">
        <w:rPr>
          <w:i/>
          <w:iCs/>
        </w:rPr>
        <w:t>Aurivillus</w:t>
      </w:r>
      <w:proofErr w:type="spellEnd"/>
      <w:r w:rsidRPr="00D56EAF">
        <w:rPr>
          <w:i/>
          <w:iCs/>
        </w:rPr>
        <w:t xml:space="preserve"> (Hymenoptera: </w:t>
      </w:r>
      <w:proofErr w:type="spellStart"/>
      <w:r w:rsidRPr="00D56EAF">
        <w:rPr>
          <w:i/>
          <w:iCs/>
        </w:rPr>
        <w:t>Encyrtidae</w:t>
      </w:r>
      <w:proofErr w:type="spellEnd"/>
      <w:r w:rsidRPr="00D56EAF">
        <w:rPr>
          <w:i/>
          <w:iCs/>
        </w:rPr>
        <w:t>) (</w:t>
      </w:r>
      <w:r w:rsidRPr="00D56EAF">
        <w:rPr>
          <w:b/>
          <w:bCs/>
          <w:i/>
          <w:iCs/>
        </w:rPr>
        <w:t>Figure 5</w:t>
      </w:r>
      <w:r w:rsidRPr="00D56EAF">
        <w:rPr>
          <w:i/>
          <w:iCs/>
        </w:rPr>
        <w:t xml:space="preserve">) from a laboratory colony in Florida, </w:t>
      </w:r>
      <w:r w:rsidRPr="00D56EAF">
        <w:rPr>
          <w:i/>
          <w:iCs/>
        </w:rPr>
        <w:lastRenderedPageBreak/>
        <w:t xml:space="preserve">and field releases were made during 2008 (G. Reddy personal communication to A. Moore, 2022). High - 6 - parasitism rates at </w:t>
      </w:r>
      <w:proofErr w:type="spellStart"/>
      <w:r w:rsidRPr="00D56EAF">
        <w:rPr>
          <w:i/>
          <w:iCs/>
        </w:rPr>
        <w:t>Ritidian</w:t>
      </w:r>
      <w:proofErr w:type="spellEnd"/>
      <w:r w:rsidRPr="00D56EAF">
        <w:rPr>
          <w:i/>
          <w:iCs/>
        </w:rPr>
        <w:t xml:space="preserve"> Point were observed in February 2013 (A. Moore personal communication, 2022).</w:t>
      </w:r>
    </w:p>
    <w:p w14:paraId="23F9F726" w14:textId="77777777" w:rsidR="00035CC5" w:rsidRPr="00035CC5" w:rsidRDefault="00035CC5" w:rsidP="00035CC5">
      <w:pPr>
        <w:adjustRightInd w:val="0"/>
        <w:outlineLvl w:val="0"/>
        <w:rPr>
          <w:sz w:val="24"/>
          <w:szCs w:val="24"/>
        </w:rPr>
      </w:pPr>
    </w:p>
    <w:p w14:paraId="243B1A23" w14:textId="77777777" w:rsidR="00035CC5" w:rsidRPr="00035CC5" w:rsidRDefault="00035CC5" w:rsidP="00035CC5">
      <w:pPr>
        <w:adjustRightInd w:val="0"/>
        <w:outlineLvl w:val="0"/>
        <w:rPr>
          <w:b/>
          <w:sz w:val="24"/>
          <w:szCs w:val="24"/>
        </w:rPr>
      </w:pPr>
      <w:r w:rsidRPr="00035CC5">
        <w:rPr>
          <w:b/>
          <w:sz w:val="24"/>
          <w:szCs w:val="24"/>
        </w:rPr>
        <w:t>Brief Description of Anticipated Work:</w:t>
      </w:r>
    </w:p>
    <w:p w14:paraId="0A66847D" w14:textId="77777777" w:rsidR="00035CC5" w:rsidRPr="00035CC5" w:rsidRDefault="00035CC5" w:rsidP="00035CC5">
      <w:pPr>
        <w:adjustRightInd w:val="0"/>
        <w:outlineLvl w:val="0"/>
        <w:rPr>
          <w:bCs/>
          <w:sz w:val="24"/>
          <w:szCs w:val="24"/>
        </w:rPr>
      </w:pPr>
    </w:p>
    <w:p w14:paraId="19F565BC" w14:textId="77777777" w:rsidR="00035CC5" w:rsidRPr="00035CC5" w:rsidRDefault="00035CC5" w:rsidP="00035CC5">
      <w:pPr>
        <w:adjustRightInd w:val="0"/>
        <w:outlineLvl w:val="0"/>
        <w:rPr>
          <w:bCs/>
          <w:sz w:val="24"/>
          <w:szCs w:val="24"/>
        </w:rPr>
      </w:pPr>
      <w:r w:rsidRPr="00035CC5">
        <w:rPr>
          <w:bCs/>
          <w:sz w:val="24"/>
          <w:szCs w:val="24"/>
        </w:rPr>
        <w:t>The Recipient shall:</w:t>
      </w:r>
    </w:p>
    <w:p w14:paraId="764CAB38" w14:textId="77777777" w:rsidR="00035CC5" w:rsidRPr="00035CC5" w:rsidRDefault="00035CC5" w:rsidP="00035CC5">
      <w:pPr>
        <w:adjustRightInd w:val="0"/>
        <w:outlineLvl w:val="0"/>
        <w:rPr>
          <w:bCs/>
          <w:sz w:val="24"/>
          <w:szCs w:val="24"/>
        </w:rPr>
      </w:pPr>
    </w:p>
    <w:p w14:paraId="76517FF2" w14:textId="77777777" w:rsidR="00035CC5" w:rsidRPr="00035CC5" w:rsidRDefault="00035CC5" w:rsidP="00035CC5">
      <w:pPr>
        <w:pStyle w:val="NoSpacing"/>
        <w:numPr>
          <w:ilvl w:val="0"/>
          <w:numId w:val="2"/>
        </w:numPr>
        <w:rPr>
          <w:rFonts w:ascii="Times New Roman" w:eastAsiaTheme="minorEastAsia" w:hAnsi="Times New Roman" w:cs="Times New Roman"/>
          <w:bCs/>
          <w:sz w:val="24"/>
          <w:szCs w:val="24"/>
        </w:rPr>
      </w:pPr>
      <w:r w:rsidRPr="00035CC5">
        <w:rPr>
          <w:rFonts w:ascii="Times New Roman" w:eastAsiaTheme="minorEastAsia" w:hAnsi="Times New Roman" w:cs="Times New Roman"/>
          <w:bCs/>
          <w:sz w:val="24"/>
          <w:szCs w:val="24"/>
        </w:rPr>
        <w:t xml:space="preserve">develop a long-term strategy for protecting </w:t>
      </w:r>
      <w:proofErr w:type="spellStart"/>
      <w:r w:rsidRPr="00035CC5">
        <w:rPr>
          <w:rFonts w:ascii="Times New Roman" w:hAnsi="Times New Roman" w:cs="Times New Roman"/>
          <w:i/>
          <w:iCs/>
          <w:sz w:val="24"/>
          <w:szCs w:val="24"/>
        </w:rPr>
        <w:t>Cycas</w:t>
      </w:r>
      <w:proofErr w:type="spellEnd"/>
      <w:r w:rsidRPr="00035CC5">
        <w:rPr>
          <w:rFonts w:ascii="Times New Roman" w:hAnsi="Times New Roman" w:cs="Times New Roman"/>
          <w:i/>
          <w:iCs/>
          <w:sz w:val="24"/>
          <w:szCs w:val="24"/>
        </w:rPr>
        <w:t xml:space="preserve"> </w:t>
      </w:r>
      <w:proofErr w:type="spellStart"/>
      <w:r w:rsidRPr="00035CC5">
        <w:rPr>
          <w:rFonts w:ascii="Times New Roman" w:hAnsi="Times New Roman" w:cs="Times New Roman"/>
          <w:i/>
          <w:iCs/>
          <w:sz w:val="24"/>
          <w:szCs w:val="24"/>
        </w:rPr>
        <w:t>micronesica</w:t>
      </w:r>
      <w:proofErr w:type="spellEnd"/>
      <w:r w:rsidRPr="00035CC5">
        <w:rPr>
          <w:rFonts w:ascii="Times New Roman" w:hAnsi="Times New Roman" w:cs="Times New Roman"/>
          <w:sz w:val="24"/>
          <w:szCs w:val="24"/>
        </w:rPr>
        <w:t xml:space="preserve"> from A</w:t>
      </w:r>
      <w:r w:rsidRPr="00035CC5">
        <w:rPr>
          <w:rFonts w:ascii="Times New Roman" w:hAnsi="Times New Roman" w:cs="Times New Roman"/>
          <w:i/>
          <w:iCs/>
          <w:sz w:val="24"/>
          <w:szCs w:val="24"/>
        </w:rPr>
        <w:t xml:space="preserve">. </w:t>
      </w:r>
      <w:proofErr w:type="spellStart"/>
      <w:r w:rsidRPr="00035CC5">
        <w:rPr>
          <w:rFonts w:ascii="Times New Roman" w:hAnsi="Times New Roman" w:cs="Times New Roman"/>
          <w:i/>
          <w:iCs/>
          <w:sz w:val="24"/>
          <w:szCs w:val="24"/>
        </w:rPr>
        <w:t>yasumatsui</w:t>
      </w:r>
      <w:proofErr w:type="spellEnd"/>
    </w:p>
    <w:p w14:paraId="2FA669D1" w14:textId="77777777" w:rsidR="00035CC5" w:rsidRPr="00035CC5" w:rsidRDefault="00035CC5" w:rsidP="00035CC5">
      <w:pPr>
        <w:pStyle w:val="NoSpacing"/>
        <w:numPr>
          <w:ilvl w:val="0"/>
          <w:numId w:val="2"/>
        </w:numPr>
        <w:rPr>
          <w:rFonts w:ascii="Times New Roman" w:eastAsiaTheme="minorEastAsia" w:hAnsi="Times New Roman" w:cs="Times New Roman"/>
          <w:bCs/>
          <w:sz w:val="24"/>
          <w:szCs w:val="24"/>
        </w:rPr>
      </w:pPr>
      <w:r w:rsidRPr="00035CC5">
        <w:rPr>
          <w:rFonts w:ascii="Times New Roman" w:eastAsiaTheme="minorEastAsia" w:hAnsi="Times New Roman" w:cs="Times New Roman"/>
          <w:bCs/>
          <w:sz w:val="24"/>
          <w:szCs w:val="24"/>
        </w:rPr>
        <w:t>coll</w:t>
      </w:r>
      <w:r w:rsidRPr="00035CC5">
        <w:rPr>
          <w:rFonts w:ascii="Times New Roman" w:hAnsi="Times New Roman" w:cs="Times New Roman"/>
          <w:sz w:val="24"/>
          <w:szCs w:val="24"/>
        </w:rPr>
        <w:t>aborate with partners conducting CAS predator surveys in the Marianas to understand what species are currently present and their efficacy and mechanism of controlling CAS</w:t>
      </w:r>
    </w:p>
    <w:p w14:paraId="1E3636FE" w14:textId="77777777" w:rsidR="00035CC5" w:rsidRPr="00035CC5" w:rsidRDefault="00035CC5" w:rsidP="00035CC5">
      <w:pPr>
        <w:pStyle w:val="NoSpacing"/>
        <w:numPr>
          <w:ilvl w:val="0"/>
          <w:numId w:val="2"/>
        </w:numPr>
        <w:rPr>
          <w:rFonts w:ascii="Times New Roman" w:eastAsiaTheme="minorEastAsia" w:hAnsi="Times New Roman" w:cs="Times New Roman"/>
          <w:bCs/>
          <w:sz w:val="24"/>
          <w:szCs w:val="24"/>
        </w:rPr>
      </w:pPr>
      <w:proofErr w:type="gramStart"/>
      <w:r w:rsidRPr="00035CC5">
        <w:rPr>
          <w:rFonts w:ascii="Times New Roman" w:hAnsi="Times New Roman" w:cs="Times New Roman"/>
          <w:sz w:val="24"/>
          <w:szCs w:val="24"/>
        </w:rPr>
        <w:t>identify</w:t>
      </w:r>
      <w:proofErr w:type="gramEnd"/>
      <w:r w:rsidRPr="00035CC5">
        <w:rPr>
          <w:rFonts w:ascii="Times New Roman" w:hAnsi="Times New Roman" w:cs="Times New Roman"/>
          <w:sz w:val="24"/>
          <w:szCs w:val="24"/>
        </w:rPr>
        <w:t xml:space="preserve"> potential biological control agents to combat the </w:t>
      </w:r>
      <w:r w:rsidRPr="00035CC5">
        <w:rPr>
          <w:rFonts w:ascii="Times New Roman" w:hAnsi="Times New Roman" w:cs="Times New Roman"/>
          <w:i/>
          <w:iCs/>
          <w:sz w:val="24"/>
          <w:szCs w:val="24"/>
        </w:rPr>
        <w:t xml:space="preserve">A. </w:t>
      </w:r>
      <w:proofErr w:type="spellStart"/>
      <w:r w:rsidRPr="00035CC5">
        <w:rPr>
          <w:rFonts w:ascii="Times New Roman" w:hAnsi="Times New Roman" w:cs="Times New Roman"/>
          <w:i/>
          <w:iCs/>
          <w:sz w:val="24"/>
          <w:szCs w:val="24"/>
        </w:rPr>
        <w:t>yasumatsui</w:t>
      </w:r>
      <w:proofErr w:type="spellEnd"/>
      <w:r w:rsidRPr="00035CC5">
        <w:rPr>
          <w:rFonts w:ascii="Times New Roman" w:hAnsi="Times New Roman" w:cs="Times New Roman"/>
          <w:sz w:val="24"/>
          <w:szCs w:val="24"/>
        </w:rPr>
        <w:t xml:space="preserve"> scale insect.</w:t>
      </w:r>
    </w:p>
    <w:p w14:paraId="20E86D5E" w14:textId="77777777" w:rsidR="00035CC5" w:rsidRPr="00035CC5" w:rsidRDefault="00035CC5" w:rsidP="00035CC5">
      <w:pPr>
        <w:pStyle w:val="NoSpacing"/>
        <w:numPr>
          <w:ilvl w:val="1"/>
          <w:numId w:val="2"/>
        </w:numPr>
        <w:rPr>
          <w:rFonts w:ascii="Times New Roman" w:eastAsiaTheme="minorEastAsia" w:hAnsi="Times New Roman" w:cs="Times New Roman"/>
          <w:bCs/>
          <w:sz w:val="24"/>
          <w:szCs w:val="24"/>
        </w:rPr>
      </w:pPr>
      <w:r w:rsidRPr="00035CC5">
        <w:rPr>
          <w:rFonts w:ascii="Times New Roman" w:hAnsi="Times New Roman" w:cs="Times New Roman"/>
          <w:sz w:val="24"/>
          <w:szCs w:val="24"/>
        </w:rPr>
        <w:t xml:space="preserve">The biological control agents shall include a suite of species with life history traits and CAS control mechanisms addressing a range of CAS vulnerabilities and complementary to that of existing control agents (e.g. </w:t>
      </w:r>
      <w:proofErr w:type="spellStart"/>
      <w:r w:rsidRPr="00035CC5">
        <w:rPr>
          <w:rFonts w:ascii="Times New Roman" w:hAnsi="Times New Roman" w:cs="Times New Roman"/>
          <w:i/>
          <w:sz w:val="24"/>
          <w:szCs w:val="24"/>
        </w:rPr>
        <w:t>Rhyzobius</w:t>
      </w:r>
      <w:proofErr w:type="spellEnd"/>
      <w:r w:rsidRPr="00035CC5">
        <w:rPr>
          <w:rFonts w:ascii="Times New Roman" w:hAnsi="Times New Roman" w:cs="Times New Roman"/>
          <w:i/>
          <w:sz w:val="24"/>
          <w:szCs w:val="24"/>
        </w:rPr>
        <w:t xml:space="preserve"> </w:t>
      </w:r>
      <w:proofErr w:type="spellStart"/>
      <w:r w:rsidRPr="00035CC5">
        <w:rPr>
          <w:rFonts w:ascii="Times New Roman" w:hAnsi="Times New Roman" w:cs="Times New Roman"/>
          <w:i/>
          <w:sz w:val="24"/>
          <w:szCs w:val="24"/>
        </w:rPr>
        <w:t>lophanthae</w:t>
      </w:r>
      <w:proofErr w:type="spellEnd"/>
      <w:r w:rsidRPr="00035CC5">
        <w:rPr>
          <w:rFonts w:ascii="Times New Roman" w:hAnsi="Times New Roman" w:cs="Times New Roman"/>
          <w:sz w:val="24"/>
          <w:szCs w:val="24"/>
        </w:rPr>
        <w:t xml:space="preserve">); and </w:t>
      </w:r>
    </w:p>
    <w:p w14:paraId="0FB86061" w14:textId="77777777" w:rsidR="00035CC5" w:rsidRPr="00035CC5" w:rsidRDefault="00035CC5" w:rsidP="00035CC5">
      <w:pPr>
        <w:pStyle w:val="NoSpacing"/>
        <w:numPr>
          <w:ilvl w:val="0"/>
          <w:numId w:val="2"/>
        </w:numPr>
        <w:rPr>
          <w:rFonts w:ascii="Times New Roman" w:eastAsiaTheme="minorEastAsia" w:hAnsi="Times New Roman" w:cs="Times New Roman"/>
          <w:bCs/>
          <w:sz w:val="24"/>
          <w:szCs w:val="24"/>
        </w:rPr>
      </w:pPr>
      <w:r w:rsidRPr="00035CC5">
        <w:rPr>
          <w:rFonts w:ascii="Times New Roman" w:hAnsi="Times New Roman" w:cs="Times New Roman"/>
          <w:color w:val="000000" w:themeColor="text1"/>
          <w:sz w:val="24"/>
          <w:szCs w:val="24"/>
        </w:rPr>
        <w:t>identify the procedures needed for rearing and introduction of new biological control agents on Guam and Tinian</w:t>
      </w:r>
    </w:p>
    <w:p w14:paraId="1789B3C8" w14:textId="77777777" w:rsidR="00035CC5" w:rsidRPr="00035CC5" w:rsidRDefault="00035CC5" w:rsidP="000A17A1">
      <w:pPr>
        <w:rPr>
          <w:sz w:val="24"/>
          <w:szCs w:val="24"/>
        </w:rPr>
      </w:pPr>
    </w:p>
    <w:p w14:paraId="3756A06A" w14:textId="2F5629AE" w:rsidR="000A17A1" w:rsidRPr="00035CC5" w:rsidRDefault="000A17A1" w:rsidP="000A17A1">
      <w:pPr>
        <w:rPr>
          <w:sz w:val="24"/>
          <w:szCs w:val="24"/>
        </w:rPr>
      </w:pPr>
      <w:r w:rsidRPr="00035CC5">
        <w:rPr>
          <w:sz w:val="24"/>
          <w:szCs w:val="24"/>
        </w:rPr>
        <w:t>This is not a solicitation for applications or proposals, and any submittals to the DON in response to this letter will not be reviewed.</w:t>
      </w:r>
    </w:p>
    <w:p w14:paraId="3CB95C63" w14:textId="77777777" w:rsidR="00035CC5" w:rsidRDefault="00035CC5" w:rsidP="00035CC5">
      <w:pPr>
        <w:spacing w:before="1"/>
        <w:ind w:right="736"/>
        <w:rPr>
          <w:sz w:val="24"/>
          <w:szCs w:val="24"/>
        </w:rPr>
      </w:pPr>
    </w:p>
    <w:p w14:paraId="72F26E8C" w14:textId="7DEBE988" w:rsidR="00A06D3D" w:rsidRPr="00035CC5" w:rsidRDefault="00A06D3D" w:rsidP="00035CC5">
      <w:pPr>
        <w:spacing w:before="1"/>
        <w:ind w:right="736"/>
        <w:rPr>
          <w:sz w:val="24"/>
          <w:szCs w:val="24"/>
        </w:rPr>
      </w:pPr>
      <w:r w:rsidRPr="00035CC5">
        <w:rPr>
          <w:b/>
          <w:sz w:val="24"/>
          <w:szCs w:val="24"/>
        </w:rPr>
        <w:t xml:space="preserve">If your organization is interested in this upcoming project or has questions, please direct any inquiries by </w:t>
      </w:r>
      <w:r w:rsidR="00035CC5" w:rsidRPr="00035CC5">
        <w:rPr>
          <w:b/>
          <w:sz w:val="24"/>
          <w:szCs w:val="24"/>
          <w:u w:val="single"/>
        </w:rPr>
        <w:t>April 1</w:t>
      </w:r>
      <w:r w:rsidRPr="00035CC5">
        <w:rPr>
          <w:b/>
          <w:sz w:val="24"/>
          <w:szCs w:val="24"/>
          <w:u w:val="single"/>
        </w:rPr>
        <w:t>, 2025</w:t>
      </w:r>
      <w:r w:rsidRPr="00035CC5">
        <w:rPr>
          <w:b/>
          <w:sz w:val="24"/>
          <w:szCs w:val="24"/>
        </w:rPr>
        <w:t xml:space="preserve"> to: </w:t>
      </w:r>
      <w:r w:rsidRPr="00035CC5">
        <w:rPr>
          <w:sz w:val="24"/>
          <w:szCs w:val="24"/>
        </w:rPr>
        <w:t xml:space="preserve">Thelman Fontenot, Grants Officer, </w:t>
      </w:r>
      <w:proofErr w:type="gramStart"/>
      <w:r w:rsidRPr="00035CC5">
        <w:rPr>
          <w:sz w:val="24"/>
          <w:szCs w:val="24"/>
        </w:rPr>
        <w:t>NAVFAC</w:t>
      </w:r>
      <w:proofErr w:type="gramEnd"/>
      <w:r w:rsidRPr="00035CC5">
        <w:rPr>
          <w:sz w:val="24"/>
          <w:szCs w:val="24"/>
        </w:rPr>
        <w:t xml:space="preserve"> Marianas at </w:t>
      </w:r>
      <w:r w:rsidRPr="00035CC5">
        <w:rPr>
          <w:sz w:val="24"/>
          <w:szCs w:val="24"/>
          <w:u w:val="single"/>
        </w:rPr>
        <w:t>e-mail</w:t>
      </w:r>
      <w:r w:rsidRPr="00035CC5">
        <w:rPr>
          <w:sz w:val="24"/>
          <w:szCs w:val="24"/>
        </w:rPr>
        <w:t>: thelman.m.fontenot.civ@us.navy.mil</w:t>
      </w:r>
      <w:r w:rsidR="00035CC5">
        <w:rPr>
          <w:sz w:val="24"/>
          <w:szCs w:val="24"/>
        </w:rPr>
        <w:t>.</w:t>
      </w:r>
    </w:p>
    <w:p w14:paraId="0597D633" w14:textId="55B73AF8" w:rsidR="000A17A1" w:rsidRDefault="000A17A1" w:rsidP="000A17A1">
      <w:pPr>
        <w:rPr>
          <w:sz w:val="24"/>
          <w:szCs w:val="24"/>
        </w:rPr>
      </w:pPr>
    </w:p>
    <w:p w14:paraId="466C6315" w14:textId="49515EAF" w:rsidR="00A06D3D" w:rsidRPr="000A17A1" w:rsidRDefault="00A06D3D" w:rsidP="00153ABE">
      <w:pPr>
        <w:widowControl/>
        <w:autoSpaceDE/>
        <w:autoSpaceDN/>
        <w:spacing w:after="160" w:line="259" w:lineRule="auto"/>
        <w:rPr>
          <w:sz w:val="24"/>
          <w:szCs w:val="24"/>
        </w:rPr>
      </w:pPr>
      <w:r>
        <w:rPr>
          <w:rFonts w:ascii="Book Antiqua" w:hAnsi="Book Antiqua"/>
          <w:b/>
          <w:sz w:val="20"/>
          <w:szCs w:val="20"/>
        </w:rPr>
        <w:tab/>
      </w:r>
    </w:p>
    <w:sectPr w:rsidR="00A06D3D" w:rsidRPr="000A1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106A"/>
    <w:multiLevelType w:val="hybridMultilevel"/>
    <w:tmpl w:val="6E46EB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395CBC"/>
    <w:multiLevelType w:val="hybridMultilevel"/>
    <w:tmpl w:val="DEC6EE24"/>
    <w:lvl w:ilvl="0" w:tplc="2182F8A0">
      <w:start w:val="1"/>
      <w:numFmt w:val="decimal"/>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B9"/>
    <w:rsid w:val="00035CC5"/>
    <w:rsid w:val="000433BD"/>
    <w:rsid w:val="000A17A1"/>
    <w:rsid w:val="00153ABE"/>
    <w:rsid w:val="001B52EB"/>
    <w:rsid w:val="00536979"/>
    <w:rsid w:val="00580199"/>
    <w:rsid w:val="008341B9"/>
    <w:rsid w:val="00A06D3D"/>
    <w:rsid w:val="00AD6564"/>
    <w:rsid w:val="00E576F3"/>
    <w:rsid w:val="00F82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6245"/>
  <w15:chartTrackingRefBased/>
  <w15:docId w15:val="{B0DDDD41-801A-44CA-90B2-FDA045BA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52E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52EB"/>
    <w:pPr>
      <w:ind w:left="840" w:hanging="360"/>
    </w:pPr>
    <w:rPr>
      <w:sz w:val="24"/>
      <w:szCs w:val="24"/>
    </w:rPr>
  </w:style>
  <w:style w:type="character" w:customStyle="1" w:styleId="BodyTextChar">
    <w:name w:val="Body Text Char"/>
    <w:basedOn w:val="DefaultParagraphFont"/>
    <w:link w:val="BodyText"/>
    <w:uiPriority w:val="1"/>
    <w:rsid w:val="001B52EB"/>
    <w:rPr>
      <w:rFonts w:ascii="Times New Roman" w:eastAsia="Times New Roman" w:hAnsi="Times New Roman" w:cs="Times New Roman"/>
      <w:sz w:val="24"/>
      <w:szCs w:val="24"/>
    </w:rPr>
  </w:style>
  <w:style w:type="paragraph" w:styleId="ListParagraph">
    <w:name w:val="List Paragraph"/>
    <w:basedOn w:val="Normal"/>
    <w:uiPriority w:val="34"/>
    <w:qFormat/>
    <w:rsid w:val="001B52EB"/>
    <w:pPr>
      <w:ind w:left="720"/>
      <w:contextualSpacing/>
    </w:pPr>
  </w:style>
  <w:style w:type="paragraph" w:styleId="NoSpacing">
    <w:name w:val="No Spacing"/>
    <w:link w:val="NoSpacingChar"/>
    <w:uiPriority w:val="1"/>
    <w:qFormat/>
    <w:rsid w:val="00035CC5"/>
    <w:pPr>
      <w:spacing w:after="0" w:line="240" w:lineRule="auto"/>
    </w:pPr>
  </w:style>
  <w:style w:type="character" w:customStyle="1" w:styleId="NoSpacingChar">
    <w:name w:val="No Spacing Char"/>
    <w:basedOn w:val="DefaultParagraphFont"/>
    <w:link w:val="NoSpacing"/>
    <w:uiPriority w:val="1"/>
    <w:rsid w:val="0003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AFB709D0EB54F8D91C6EB918045A9" ma:contentTypeVersion="12" ma:contentTypeDescription="Create a new document." ma:contentTypeScope="" ma:versionID="423004495dda7b7a1a7dba8818f19f0b">
  <xsd:schema xmlns:xsd="http://www.w3.org/2001/XMLSchema" xmlns:xs="http://www.w3.org/2001/XMLSchema" xmlns:p="http://schemas.microsoft.com/office/2006/metadata/properties" xmlns:ns3="6b9c17e6-de7e-492d-a6e5-2840c315e0fa" targetNamespace="http://schemas.microsoft.com/office/2006/metadata/properties" ma:root="true" ma:fieldsID="aeb8d95fff91572e6cb438d21860b181" ns3:_="">
    <xsd:import namespace="6b9c17e6-de7e-492d-a6e5-2840c315e0f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c17e6-de7e-492d-a6e5-2840c315e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9c17e6-de7e-492d-a6e5-2840c315e0fa" xsi:nil="true"/>
  </documentManagement>
</p:properties>
</file>

<file path=customXml/itemProps1.xml><?xml version="1.0" encoding="utf-8"?>
<ds:datastoreItem xmlns:ds="http://schemas.openxmlformats.org/officeDocument/2006/customXml" ds:itemID="{B07A4FBB-9E78-4656-9913-E8016C0B4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c17e6-de7e-492d-a6e5-2840c315e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830EE-C987-40A8-9E2A-3221C80850DA}">
  <ds:schemaRefs>
    <ds:schemaRef ds:uri="http://schemas.microsoft.com/sharepoint/v3/contenttype/forms"/>
  </ds:schemaRefs>
</ds:datastoreItem>
</file>

<file path=customXml/itemProps3.xml><?xml version="1.0" encoding="utf-8"?>
<ds:datastoreItem xmlns:ds="http://schemas.openxmlformats.org/officeDocument/2006/customXml" ds:itemID="{1783EE15-0565-485B-8F5F-1B5DB2AB5908}">
  <ds:schemaRefs>
    <ds:schemaRef ds:uri="http://schemas.microsoft.com/office/2006/metadata/properties"/>
    <ds:schemaRef ds:uri="http://schemas.microsoft.com/office/infopath/2007/PartnerControls"/>
    <ds:schemaRef ds:uri="6b9c17e6-de7e-492d-a6e5-2840c315e0f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Christopher A CIV USN NAVFAC</dc:creator>
  <cp:keywords/>
  <dc:description/>
  <cp:lastModifiedBy>Cobb, Coralie Hull CIV USN NAVFAC PAC PEARL HI (USA)</cp:lastModifiedBy>
  <cp:revision>3</cp:revision>
  <dcterms:created xsi:type="dcterms:W3CDTF">2025-03-24T22:02:00Z</dcterms:created>
  <dcterms:modified xsi:type="dcterms:W3CDTF">2025-03-24T23:42:00Z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0x0101009D1AFB709D0EB54F8D91C6EB918045A9</vt:lpwstr>
  </property>
</Properties>
</file>